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0D7" w:rsidRDefault="00000000">
      <w:pPr>
        <w:spacing w:after="7"/>
        <w:ind w:left="237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965</wp:posOffset>
                </wp:positionH>
                <wp:positionV relativeFrom="paragraph">
                  <wp:posOffset>-53026</wp:posOffset>
                </wp:positionV>
                <wp:extent cx="5749290" cy="1022985"/>
                <wp:effectExtent l="0" t="0" r="0" b="0"/>
                <wp:wrapNone/>
                <wp:docPr id="2155" name="Group 2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290" cy="1022985"/>
                          <a:chOff x="0" y="0"/>
                          <a:chExt cx="5749290" cy="1022985"/>
                        </a:xfrm>
                      </wpg:grpSpPr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942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Shape 165"/>
                        <wps:cNvSpPr/>
                        <wps:spPr>
                          <a:xfrm>
                            <a:off x="13335" y="984885"/>
                            <a:ext cx="5726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430">
                                <a:moveTo>
                                  <a:pt x="0" y="0"/>
                                </a:moveTo>
                                <a:lnTo>
                                  <a:pt x="572643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C76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3335" y="1022985"/>
                            <a:ext cx="5735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955">
                                <a:moveTo>
                                  <a:pt x="0" y="0"/>
                                </a:moveTo>
                                <a:lnTo>
                                  <a:pt x="573595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C76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5" style="width:452.7pt;height:80.55pt;position:absolute;z-index:-2147483490;mso-position-horizontal-relative:text;mso-position-horizontal:absolute;margin-left:0.076004pt;mso-position-vertical-relative:text;margin-top:-4.17539pt;" coordsize="57492,10229">
                <v:shape id="Picture 164" style="position:absolute;width:7994;height:9423;left:0;top:0;" filled="f">
                  <v:imagedata r:id="rId6"/>
                </v:shape>
                <v:shape id="Shape 165" style="position:absolute;width:57264;height:0;left:133;top:9848;" coordsize="5726430,0" path="m0,0l5726430,0">
                  <v:stroke weight="2pt" endcap="flat" joinstyle="round" on="true" color="#0c762d"/>
                  <v:fill on="false" color="#000000" opacity="0"/>
                </v:shape>
                <v:shape id="Shape 166" style="position:absolute;width:57359;height:0;left:133;top:10229;" coordsize="5735955,0" path="m0,0l5735955,0">
                  <v:stroke weight="1pt" endcap="flat" joinstyle="round" on="true" color="#0c762d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56"/>
        </w:rPr>
        <w:t xml:space="preserve">Wójt Gminy Klembów </w:t>
      </w:r>
    </w:p>
    <w:p w:rsidR="007160D7" w:rsidRDefault="00000000">
      <w:pPr>
        <w:spacing w:after="0"/>
        <w:ind w:left="3248" w:firstLine="0"/>
      </w:pPr>
      <w:r>
        <w:rPr>
          <w:sz w:val="20"/>
        </w:rPr>
        <w:t xml:space="preserve">ul. Gen. Fr. Żymirskiego 38, 05-205 Klembów   </w:t>
      </w:r>
    </w:p>
    <w:p w:rsidR="007160D7" w:rsidRDefault="00000000">
      <w:pPr>
        <w:spacing w:after="1"/>
        <w:ind w:left="0" w:right="51" w:firstLine="0"/>
        <w:jc w:val="right"/>
      </w:pPr>
      <w:r>
        <w:rPr>
          <w:sz w:val="18"/>
        </w:rPr>
        <w:t xml:space="preserve">tel. (+48 22) 753-88-00, fax. (+48 29) 777-90-85, e-mail: </w:t>
      </w:r>
      <w:r>
        <w:rPr>
          <w:color w:val="0000FF"/>
          <w:sz w:val="18"/>
          <w:u w:val="single" w:color="0000FF"/>
        </w:rPr>
        <w:t>urzad@klembow.pl</w:t>
      </w:r>
      <w:r>
        <w:rPr>
          <w:sz w:val="18"/>
        </w:rPr>
        <w:t xml:space="preserve"> , </w:t>
      </w:r>
      <w:hyperlink r:id="rId7">
        <w:r>
          <w:rPr>
            <w:color w:val="0000FF"/>
            <w:sz w:val="18"/>
            <w:u w:val="single" w:color="0000FF"/>
          </w:rPr>
          <w:t>www.klembow.pl</w:t>
        </w:r>
      </w:hyperlink>
      <w:hyperlink r:id="rId8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160D7" w:rsidRDefault="00000000">
      <w:pPr>
        <w:spacing w:after="0"/>
        <w:ind w:left="1491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735" w:type="dxa"/>
        <w:tblInd w:w="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4237"/>
      </w:tblGrid>
      <w:tr w:rsidR="007160D7" w:rsidTr="00CC2349">
        <w:trPr>
          <w:trHeight w:val="205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C2349" w:rsidRDefault="00CC2349" w:rsidP="00CC2349">
            <w:pPr>
              <w:tabs>
                <w:tab w:val="left" w:pos="6285"/>
              </w:tabs>
              <w:spacing w:before="240" w:after="220"/>
              <w:ind w:left="0" w:firstLine="0"/>
            </w:pPr>
            <w:r>
              <w:tab/>
              <w:t>Klembów, 21 grudnia 2022r.</w:t>
            </w:r>
          </w:p>
          <w:p w:rsidR="007160D7" w:rsidRDefault="00000000" w:rsidP="00CC2349">
            <w:pPr>
              <w:tabs>
                <w:tab w:val="center" w:pos="2124"/>
                <w:tab w:val="center" w:pos="2833"/>
                <w:tab w:val="center" w:pos="3541"/>
                <w:tab w:val="center" w:pos="4249"/>
              </w:tabs>
              <w:spacing w:after="220"/>
              <w:ind w:left="0" w:firstLine="0"/>
            </w:pPr>
            <w:r>
              <w:t xml:space="preserve">GOŚ.670.23.2022 </w:t>
            </w:r>
          </w:p>
          <w:p w:rsidR="00CC2349" w:rsidRPr="00CC2349" w:rsidRDefault="00CC2349" w:rsidP="00CC2349"/>
          <w:p w:rsidR="00CC2349" w:rsidRDefault="00CC2349" w:rsidP="00CC2349">
            <w:pPr>
              <w:jc w:val="center"/>
            </w:pPr>
          </w:p>
          <w:p w:rsidR="00CC2349" w:rsidRDefault="00CC2349" w:rsidP="00CC2349">
            <w:pPr>
              <w:ind w:right="-4287"/>
              <w:rPr>
                <w:b/>
                <w:bCs/>
              </w:rPr>
            </w:pPr>
            <w:r>
              <w:rPr>
                <w:b/>
                <w:bCs/>
              </w:rPr>
              <w:t xml:space="preserve">Stanowisko Wójta Gminy Klembów W Sprawie Skargi </w:t>
            </w:r>
            <w:r>
              <w:rPr>
                <w:b/>
                <w:bCs/>
              </w:rPr>
              <w:t xml:space="preserve">z dnia </w:t>
            </w:r>
            <w:r w:rsidRPr="00CC2349">
              <w:rPr>
                <w:b/>
                <w:bCs/>
              </w:rPr>
              <w:t xml:space="preserve">7 grudnia 2022 r. </w:t>
            </w:r>
            <w:r>
              <w:rPr>
                <w:b/>
                <w:bCs/>
              </w:rPr>
              <w:t>r.</w:t>
            </w:r>
          </w:p>
          <w:p w:rsidR="00CC2349" w:rsidRPr="00CC2349" w:rsidRDefault="00CC2349" w:rsidP="00CC2349"/>
          <w:p w:rsidR="00CC2349" w:rsidRPr="00CC2349" w:rsidRDefault="00CC2349" w:rsidP="00CC2349"/>
          <w:p w:rsidR="00CC2349" w:rsidRPr="00CC2349" w:rsidRDefault="00CC2349" w:rsidP="00CC2349">
            <w:pPr>
              <w:ind w:left="0" w:firstLine="0"/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CC2349" w:rsidRDefault="00000000" w:rsidP="00CC2349">
            <w:pPr>
              <w:tabs>
                <w:tab w:val="right" w:pos="4236"/>
              </w:tabs>
              <w:spacing w:before="240" w:after="1094"/>
              <w:ind w:left="0" w:firstLine="0"/>
              <w:jc w:val="right"/>
            </w:pPr>
            <w:r>
              <w:t xml:space="preserve"> </w:t>
            </w:r>
            <w:r w:rsidR="00CC2349">
              <w:t xml:space="preserve">Klembów, 21 grudnia 2022 r. </w:t>
            </w:r>
          </w:p>
          <w:p w:rsidR="00CC2349" w:rsidRDefault="00000000">
            <w:pPr>
              <w:tabs>
                <w:tab w:val="right" w:pos="4236"/>
              </w:tabs>
              <w:spacing w:after="1094"/>
              <w:ind w:left="0" w:firstLine="0"/>
            </w:pPr>
            <w:r>
              <w:tab/>
              <w:t xml:space="preserve">        </w:t>
            </w:r>
          </w:p>
          <w:p w:rsidR="00CC2349" w:rsidRDefault="00000000" w:rsidP="00CC2349">
            <w:pPr>
              <w:spacing w:after="123"/>
              <w:ind w:left="0" w:right="65" w:firstLine="0"/>
              <w:jc w:val="right"/>
            </w:pPr>
            <w:r>
              <w:rPr>
                <w:b/>
              </w:rPr>
              <w:t xml:space="preserve">    </w:t>
            </w:r>
          </w:p>
          <w:p w:rsidR="007160D7" w:rsidRDefault="007160D7">
            <w:pPr>
              <w:spacing w:after="0"/>
              <w:ind w:left="490" w:firstLine="0"/>
            </w:pPr>
          </w:p>
        </w:tc>
      </w:tr>
    </w:tbl>
    <w:p w:rsidR="007160D7" w:rsidRDefault="00000000">
      <w:pPr>
        <w:ind w:left="-5"/>
      </w:pPr>
      <w:r>
        <w:t xml:space="preserve">W odpowiedzi na skargę do Rady Gminy Klembów z dnia 7 grudnia 2022 r. informuję, że </w:t>
      </w:r>
    </w:p>
    <w:p w:rsidR="007160D7" w:rsidRDefault="00000000">
      <w:pPr>
        <w:ind w:left="-5"/>
      </w:pPr>
      <w:r>
        <w:t xml:space="preserve">Gmina udostępnia zbiory danych przestrzennych MPZP i SUIKZP zgodnie z art. 9. ust. 1 pkt </w:t>
      </w:r>
    </w:p>
    <w:p w:rsidR="007160D7" w:rsidRDefault="00000000">
      <w:pPr>
        <w:spacing w:after="215" w:line="376" w:lineRule="auto"/>
        <w:ind w:left="-5"/>
      </w:pPr>
      <w:r>
        <w:t>3 ustawy z dnia 4 marca 2010 r. o infrastrukturze informacji przestrzennej za pomocą usługi danych przestrzennych pobierania tj. "</w:t>
      </w:r>
      <w:r>
        <w:rPr>
          <w:i/>
        </w:rPr>
        <w:t>umożliwiające pobieranie kopii zbiorów lub ich części oraz, gdy jest to wykonalne, bezpośredni dostęp do tych zbiorów</w:t>
      </w:r>
      <w:r>
        <w:t xml:space="preserve">". Realizacja usługi pobierania jest oparta o standard ATOM. </w:t>
      </w:r>
    </w:p>
    <w:p w:rsidR="007160D7" w:rsidRDefault="00000000">
      <w:pPr>
        <w:spacing w:after="165"/>
        <w:ind w:left="-5"/>
      </w:pPr>
      <w:r>
        <w:t xml:space="preserve">W dokumencie Standardy Danych i Usług Danych Przestrzennych stwierdza się, że: </w:t>
      </w:r>
    </w:p>
    <w:p w:rsidR="007160D7" w:rsidRDefault="00000000">
      <w:pPr>
        <w:spacing w:after="74" w:line="395" w:lineRule="auto"/>
        <w:ind w:left="-5"/>
      </w:pPr>
      <w:r>
        <w:t xml:space="preserve">W praktyce możliwa jest implementacja dwóch rodzajów usług pobierania (spełniających minimalne wymagania funkcjonalne oraz spełniających pełne wymagania funkcjonalne): </w:t>
      </w:r>
    </w:p>
    <w:p w:rsidR="007160D7" w:rsidRDefault="00000000">
      <w:pPr>
        <w:numPr>
          <w:ilvl w:val="0"/>
          <w:numId w:val="1"/>
        </w:numPr>
        <w:ind w:hanging="360"/>
      </w:pPr>
      <w:r>
        <w:t xml:space="preserve">Usługi pobierania wstępnie zdefiniowanych zbiorów danych </w:t>
      </w:r>
    </w:p>
    <w:p w:rsidR="007160D7" w:rsidRDefault="00000000">
      <w:pPr>
        <w:numPr>
          <w:ilvl w:val="0"/>
          <w:numId w:val="1"/>
        </w:numPr>
        <w:spacing w:after="168"/>
        <w:ind w:hanging="360"/>
      </w:pPr>
      <w:r>
        <w:t xml:space="preserve">Usługi pobierania z bezpośrednim dostępem </w:t>
      </w:r>
    </w:p>
    <w:p w:rsidR="007160D7" w:rsidRDefault="00000000">
      <w:pPr>
        <w:spacing w:after="21" w:line="395" w:lineRule="auto"/>
        <w:ind w:left="-5"/>
      </w:pPr>
      <w:r>
        <w:t xml:space="preserve">Usługa ATOM jest właśnie usługą służącą do pobierania predefiniowanych zestawów (lub elementów zestawów) danych - potwierdzają to m.in. informacje zawarte na stronie Geoportal.gov.pl prowadzonej przez Główny Urząd geodezji i Kartografii. </w:t>
      </w:r>
    </w:p>
    <w:p w:rsidR="007160D7" w:rsidRDefault="00000000">
      <w:pPr>
        <w:ind w:left="-5"/>
      </w:pPr>
      <w:r>
        <w:t xml:space="preserve">Adres usługi pobierania ATOM publikującej dane dla jednostki to: </w:t>
      </w:r>
    </w:p>
    <w:p w:rsidR="007160D7" w:rsidRDefault="00000000">
      <w:pPr>
        <w:spacing w:after="144"/>
        <w:ind w:left="-5"/>
      </w:pPr>
      <w:hyperlink r:id="rId9">
        <w:r>
          <w:rPr>
            <w:i/>
          </w:rPr>
          <w:t>https://mpzp.igeomap.pl/atom</w:t>
        </w:r>
      </w:hyperlink>
      <w:hyperlink r:id="rId10">
        <w:r>
          <w:rPr>
            <w:i/>
          </w:rPr>
          <w:t xml:space="preserve"> </w:t>
        </w:r>
      </w:hyperlink>
    </w:p>
    <w:p w:rsidR="007160D7" w:rsidRDefault="00000000">
      <w:pPr>
        <w:spacing w:after="0" w:line="371" w:lineRule="auto"/>
        <w:ind w:left="-5" w:right="2779"/>
      </w:pPr>
      <w:r>
        <w:t xml:space="preserve">Wywołanie usługi wskazujące na zbiór MPZP  </w:t>
      </w:r>
      <w:hyperlink r:id="rId11">
        <w:r>
          <w:rPr>
            <w:i/>
          </w:rPr>
          <w:t>https://mpzp.igeomap.pl/atom?gmina=143407&amp;typ=1</w:t>
        </w:r>
      </w:hyperlink>
      <w:hyperlink r:id="rId12">
        <w:r>
          <w:rPr>
            <w:i/>
          </w:rPr>
          <w:t xml:space="preserve"> </w:t>
        </w:r>
      </w:hyperlink>
      <w:r>
        <w:rPr>
          <w:i/>
        </w:rPr>
        <w:t xml:space="preserve"> </w:t>
      </w:r>
      <w:r>
        <w:t xml:space="preserve">wywołanie usługi wskazujące na zbiór SUIKZP  </w:t>
      </w:r>
      <w:hyperlink r:id="rId13">
        <w:r>
          <w:rPr>
            <w:i/>
          </w:rPr>
          <w:t>https://mpzp.igeomap.pl/atom?gmina=143407&amp;typ=2</w:t>
        </w:r>
      </w:hyperlink>
      <w:hyperlink r:id="rId14">
        <w:r>
          <w:rPr>
            <w:i/>
          </w:rPr>
          <w:t xml:space="preserve"> </w:t>
        </w:r>
      </w:hyperlink>
      <w:r>
        <w:t xml:space="preserve">Adres usługi zgłoszony jest do Ewidencji zbiorów i usług danych przestrzennych prowadzonej przez </w:t>
      </w:r>
      <w:proofErr w:type="spellStart"/>
      <w:r>
        <w:t>GUGiK</w:t>
      </w:r>
      <w:proofErr w:type="spellEnd"/>
      <w:r>
        <w:t xml:space="preserve"> i widoczny jest na </w:t>
      </w:r>
    </w:p>
    <w:p w:rsidR="007160D7" w:rsidRDefault="00000000">
      <w:pPr>
        <w:spacing w:after="105"/>
        <w:ind w:left="-5"/>
      </w:pPr>
      <w:r>
        <w:t xml:space="preserve">stronie  </w:t>
      </w:r>
      <w:r>
        <w:rPr>
          <w:i/>
        </w:rPr>
        <w:t xml:space="preserve">https://integracja.gugik.gov.pl/eziudp/index.php?teryt=[143407]&amp;temat=3.4 </w:t>
      </w:r>
    </w:p>
    <w:p w:rsidR="007160D7" w:rsidRDefault="00000000">
      <w:pPr>
        <w:spacing w:after="38" w:line="360" w:lineRule="auto"/>
        <w:ind w:left="-5" w:right="330"/>
      </w:pPr>
      <w:r>
        <w:lastRenderedPageBreak/>
        <w:t xml:space="preserve">Dodatkowo adres usługi pobierania ATOM jest wyszczególniony w metadanych dla zbioru dostępnych poprzez usługę wyszukiwania </w:t>
      </w:r>
      <w:r>
        <w:rPr>
          <w:i/>
        </w:rPr>
        <w:t>https://metadane.podgik.pl/geonetwork/srv/pol/csw.</w:t>
      </w:r>
      <w:r>
        <w:t xml:space="preserve"> </w:t>
      </w:r>
    </w:p>
    <w:p w:rsidR="007160D7" w:rsidRDefault="00000000">
      <w:pPr>
        <w:spacing w:after="0" w:line="373" w:lineRule="auto"/>
        <w:ind w:left="-5" w:right="-13"/>
        <w:jc w:val="both"/>
      </w:pPr>
      <w:r>
        <w:t xml:space="preserve">Usługa ATOM udostępnia zbiór danych w postaci dokumentu elektronicznego GML, </w:t>
      </w:r>
      <w:r>
        <w:rPr>
          <w:b/>
          <w:u w:val="single" w:color="000000"/>
        </w:rPr>
        <w:t>zgodnego ze schematem</w:t>
      </w:r>
      <w:r>
        <w:rPr>
          <w:b/>
        </w:rPr>
        <w:t xml:space="preserve"> </w:t>
      </w:r>
      <w:r>
        <w:t xml:space="preserve">aplikacyjnym i specyfikacją danych oraz </w:t>
      </w:r>
      <w:r>
        <w:rPr>
          <w:b/>
          <w:u w:val="single" w:color="000000"/>
        </w:rPr>
        <w:t>podpisanego podpisem</w:t>
      </w:r>
      <w:r>
        <w:rPr>
          <w:b/>
        </w:rPr>
        <w:t xml:space="preserve"> </w:t>
      </w:r>
      <w:r>
        <w:rPr>
          <w:b/>
          <w:u w:val="single" w:color="000000"/>
        </w:rPr>
        <w:t>elektronicznym</w:t>
      </w:r>
      <w:r>
        <w:rPr>
          <w:b/>
        </w:rPr>
        <w:t xml:space="preserve"> </w:t>
      </w:r>
      <w:r>
        <w:t xml:space="preserve">- co wynika z  par. 3 ust. 3 oraz par. 6 ust. 2 Rozporządzenia Ministra </w:t>
      </w:r>
    </w:p>
    <w:p w:rsidR="007160D7" w:rsidRDefault="00000000">
      <w:pPr>
        <w:spacing w:after="63" w:line="361" w:lineRule="auto"/>
        <w:ind w:left="-5"/>
      </w:pPr>
      <w:r>
        <w:t xml:space="preserve">Rozwoju, Pracy i Technologii z dnia 26 października 2020 r. w sprawie zbiorów danych przestrzennych oraz metadanych w zakresie zagospodarowania przestrzennego. </w:t>
      </w:r>
    </w:p>
    <w:p w:rsidR="007160D7" w:rsidRDefault="00000000">
      <w:pPr>
        <w:spacing w:after="1" w:line="397" w:lineRule="auto"/>
        <w:ind w:left="-5"/>
      </w:pPr>
      <w:r>
        <w:t xml:space="preserve">Zgodność ze schematem oznacza m.in., że zbiór danych </w:t>
      </w:r>
      <w:r>
        <w:rPr>
          <w:b/>
          <w:u w:val="single" w:color="000000"/>
        </w:rPr>
        <w:t>zawiera wszystkie obiekty</w:t>
      </w:r>
      <w:r>
        <w:rPr>
          <w:b/>
        </w:rPr>
        <w:t xml:space="preserve"> </w:t>
      </w:r>
      <w:r>
        <w:t xml:space="preserve">wymagane w rozporządzeniu tj.: </w:t>
      </w:r>
    </w:p>
    <w:p w:rsidR="007160D7" w:rsidRDefault="00000000">
      <w:pPr>
        <w:numPr>
          <w:ilvl w:val="0"/>
          <w:numId w:val="2"/>
        </w:numPr>
        <w:spacing w:after="134"/>
        <w:ind w:hanging="360"/>
      </w:pPr>
      <w:proofErr w:type="spellStart"/>
      <w:r>
        <w:t>app</w:t>
      </w:r>
      <w:proofErr w:type="spellEnd"/>
      <w:r>
        <w:t xml:space="preserve">: Akt Planowania Przestrzennego (akt planowania przestrzennego)  </w:t>
      </w:r>
    </w:p>
    <w:p w:rsidR="007160D7" w:rsidRDefault="00000000">
      <w:pPr>
        <w:numPr>
          <w:ilvl w:val="0"/>
          <w:numId w:val="2"/>
        </w:numPr>
        <w:spacing w:after="68" w:line="363" w:lineRule="auto"/>
        <w:ind w:hanging="360"/>
      </w:pPr>
      <w:proofErr w:type="spellStart"/>
      <w:r>
        <w:t>app</w:t>
      </w:r>
      <w:proofErr w:type="spellEnd"/>
      <w:r>
        <w:t xml:space="preserve">: Rysunek Aktu Planowania Przestrzennego (rysunek aktu planowania przestrzennego)  </w:t>
      </w:r>
    </w:p>
    <w:p w:rsidR="007160D7" w:rsidRDefault="00000000">
      <w:pPr>
        <w:numPr>
          <w:ilvl w:val="0"/>
          <w:numId w:val="2"/>
        </w:numPr>
        <w:spacing w:after="131"/>
        <w:ind w:hanging="360"/>
      </w:pPr>
      <w:proofErr w:type="spellStart"/>
      <w:r>
        <w:t>app</w:t>
      </w:r>
      <w:proofErr w:type="spellEnd"/>
      <w:r>
        <w:t xml:space="preserve">: Dokument Formalny (dokument powiązany z aktem planowania przestrzennego)  </w:t>
      </w:r>
    </w:p>
    <w:p w:rsidR="007160D7" w:rsidRDefault="00000000">
      <w:pPr>
        <w:spacing w:after="62" w:line="373" w:lineRule="auto"/>
        <w:ind w:left="-5" w:right="-13"/>
        <w:jc w:val="both"/>
      </w:pPr>
      <w:r>
        <w:t xml:space="preserve">Sprawdzenia zgodności pobranego poprzez usługę pliku ze zbiorem danych APP można dokonać w jednym z narzędzi dostępnych na stronie </w:t>
      </w:r>
      <w:hyperlink r:id="rId15">
        <w:r>
          <w:t>Ministerstwa</w:t>
        </w:r>
      </w:hyperlink>
      <w:hyperlink r:id="rId16">
        <w:r>
          <w:t xml:space="preserve"> </w:t>
        </w:r>
      </w:hyperlink>
      <w:hyperlink r:id="rId17">
        <w:r>
          <w:t>Rozwoju i Technologii</w:t>
        </w:r>
      </w:hyperlink>
      <w:hyperlink r:id="rId18">
        <w:r>
          <w:t xml:space="preserve"> </w:t>
        </w:r>
      </w:hyperlink>
      <w:r>
        <w:t xml:space="preserve">- poprzez </w:t>
      </w:r>
      <w:hyperlink r:id="rId19">
        <w:r>
          <w:t>wtyczkę APP</w:t>
        </w:r>
      </w:hyperlink>
      <w:hyperlink r:id="rId20">
        <w:r>
          <w:t xml:space="preserve"> </w:t>
        </w:r>
      </w:hyperlink>
      <w:r>
        <w:t xml:space="preserve">dla aplikacji QGIS lub </w:t>
      </w:r>
      <w:hyperlink r:id="rId21">
        <w:proofErr w:type="spellStart"/>
        <w:r>
          <w:t>walidator</w:t>
        </w:r>
        <w:proofErr w:type="spellEnd"/>
        <w:r>
          <w:t xml:space="preserve"> o</w:t>
        </w:r>
      </w:hyperlink>
      <w:r>
        <w:t xml:space="preserve">nline.  </w:t>
      </w:r>
    </w:p>
    <w:p w:rsidR="007160D7" w:rsidRDefault="00000000">
      <w:pPr>
        <w:spacing w:after="185"/>
        <w:ind w:left="-5"/>
      </w:pPr>
      <w:r>
        <w:t xml:space="preserve">Zatem stan faktyczny jest następujący:  </w:t>
      </w:r>
    </w:p>
    <w:p w:rsidR="007160D7" w:rsidRDefault="00000000">
      <w:pPr>
        <w:numPr>
          <w:ilvl w:val="0"/>
          <w:numId w:val="2"/>
        </w:numPr>
        <w:spacing w:after="174"/>
        <w:ind w:hanging="360"/>
      </w:pPr>
      <w:r>
        <w:t xml:space="preserve">gmina udostępnia zbiór danych za pomocą usługi pobierania, </w:t>
      </w:r>
    </w:p>
    <w:p w:rsidR="007160D7" w:rsidRDefault="00000000">
      <w:pPr>
        <w:numPr>
          <w:ilvl w:val="0"/>
          <w:numId w:val="2"/>
        </w:numPr>
        <w:spacing w:after="136"/>
        <w:ind w:hanging="360"/>
      </w:pPr>
      <w:r>
        <w:t xml:space="preserve">zbiór danych zawiera wymagane typy obiektów i jest zgodny ze specyfikacją. </w:t>
      </w:r>
    </w:p>
    <w:p w:rsidR="00CC2349" w:rsidRPr="00CC2349" w:rsidRDefault="00000000" w:rsidP="00CC2349">
      <w:pPr>
        <w:spacing w:after="0"/>
        <w:jc w:val="right"/>
        <w:rPr>
          <w:rFonts w:asciiTheme="minorHAnsi" w:eastAsiaTheme="minorHAnsi" w:hAnsiTheme="minorHAnsi" w:cstheme="minorBidi"/>
          <w:bCs/>
          <w:color w:val="auto"/>
          <w:lang w:eastAsia="en-US"/>
        </w:rPr>
      </w:pPr>
      <w:r>
        <w:t xml:space="preserve"> </w:t>
      </w:r>
      <w:r w:rsidR="00CC2349">
        <w:tab/>
      </w:r>
      <w:r w:rsidR="00CC2349" w:rsidRPr="00CC2349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 xml:space="preserve">                                                                    </w:t>
      </w:r>
      <w:r w:rsidR="00CC2349" w:rsidRPr="00CC2349">
        <w:rPr>
          <w:rFonts w:asciiTheme="minorHAnsi" w:eastAsiaTheme="minorHAnsi" w:hAnsiTheme="minorHAnsi" w:cstheme="minorBidi"/>
          <w:bCs/>
          <w:color w:val="auto"/>
          <w:lang w:eastAsia="en-US"/>
        </w:rPr>
        <w:t>Wójt</w:t>
      </w:r>
    </w:p>
    <w:p w:rsidR="00CC2349" w:rsidRPr="00CC2349" w:rsidRDefault="00CC2349" w:rsidP="00CC2349">
      <w:pPr>
        <w:spacing w:after="0"/>
        <w:ind w:left="0" w:firstLine="0"/>
        <w:jc w:val="right"/>
        <w:rPr>
          <w:rFonts w:asciiTheme="minorHAnsi" w:eastAsiaTheme="minorHAnsi" w:hAnsiTheme="minorHAnsi" w:cstheme="minorBidi"/>
          <w:bCs/>
          <w:color w:val="auto"/>
          <w:lang w:eastAsia="en-US"/>
        </w:rPr>
      </w:pPr>
      <w:r w:rsidRPr="00CC2349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                                                                    /-/ Rafał Mathiak</w:t>
      </w:r>
    </w:p>
    <w:p w:rsidR="007160D7" w:rsidRDefault="007160D7" w:rsidP="00CC2349">
      <w:pPr>
        <w:tabs>
          <w:tab w:val="left" w:pos="7455"/>
        </w:tabs>
        <w:spacing w:after="180"/>
        <w:ind w:left="0" w:firstLine="0"/>
        <w:jc w:val="right"/>
      </w:pPr>
    </w:p>
    <w:p w:rsidR="007160D7" w:rsidRDefault="00000000">
      <w:pPr>
        <w:spacing w:after="0" w:line="276" w:lineRule="auto"/>
        <w:ind w:left="360" w:right="830" w:firstLine="0"/>
      </w:pPr>
      <w:r>
        <w:rPr>
          <w:sz w:val="24"/>
        </w:rPr>
        <w:t xml:space="preserve"> </w:t>
      </w:r>
    </w:p>
    <w:sectPr w:rsidR="007160D7">
      <w:pgSz w:w="11906" w:h="16838"/>
      <w:pgMar w:top="1462" w:right="1413" w:bottom="7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8F6"/>
    <w:multiLevelType w:val="hybridMultilevel"/>
    <w:tmpl w:val="7B90B990"/>
    <w:lvl w:ilvl="0" w:tplc="4740EC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EE3B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E0A9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040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655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82BB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E2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4824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7C02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828DB"/>
    <w:multiLevelType w:val="hybridMultilevel"/>
    <w:tmpl w:val="1C9E1BEA"/>
    <w:lvl w:ilvl="0" w:tplc="3D44A3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CF9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887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DC2A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0663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046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8AE9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8AD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A3E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834291">
    <w:abstractNumId w:val="1"/>
  </w:num>
  <w:num w:numId="2" w16cid:durableId="55793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D7"/>
    <w:rsid w:val="007160D7"/>
    <w:rsid w:val="00C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9543"/>
  <w15:docId w15:val="{636EE6E1-95FD-41AF-8933-432FFAA0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6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mbow.pl/" TargetMode="External"/><Relationship Id="rId13" Type="http://schemas.openxmlformats.org/officeDocument/2006/relationships/hyperlink" Target="https://mpzp.igeomap.pl/atom?gmina=143407&amp;typ=2" TargetMode="External"/><Relationship Id="rId18" Type="http://schemas.openxmlformats.org/officeDocument/2006/relationships/hyperlink" Target="https://www.gov.pl/web/zagospodarowanieprzestrzenne/narzedz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web/gov/sprawdz-poprawnosc-danych-przestrzennych-oraz-metadanych" TargetMode="External"/><Relationship Id="rId7" Type="http://schemas.openxmlformats.org/officeDocument/2006/relationships/hyperlink" Target="http://www.klembow.pl/" TargetMode="External"/><Relationship Id="rId12" Type="http://schemas.openxmlformats.org/officeDocument/2006/relationships/hyperlink" Target="https://mpzp.igeomap.pl/atom?gmina=143407&amp;typ=1" TargetMode="External"/><Relationship Id="rId17" Type="http://schemas.openxmlformats.org/officeDocument/2006/relationships/hyperlink" Target="https://www.gov.pl/web/zagospodarowanieprzestrzenne/narzedz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zagospodarowanieprzestrzenne/narzedzia" TargetMode="External"/><Relationship Id="rId20" Type="http://schemas.openxmlformats.org/officeDocument/2006/relationships/hyperlink" Target="https://www.gov.pl/web/zagospodarowanieprzestrzenne/wtyczka-ap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hyperlink" Target="https://mpzp.igeomap.pl/atom?gmina=143407&amp;typ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v.pl/web/zagospodarowanieprzestrzenne/narzedz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pzp.igeomap.pl/atom" TargetMode="External"/><Relationship Id="rId19" Type="http://schemas.openxmlformats.org/officeDocument/2006/relationships/hyperlink" Target="https://www.gov.pl/web/zagospodarowanieprzestrzenne/wtyczka-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zp.igeomap.pl/atom" TargetMode="External"/><Relationship Id="rId14" Type="http://schemas.openxmlformats.org/officeDocument/2006/relationships/hyperlink" Target="https://mpzp.igeomap.pl/atom?gmina=143407&amp;typ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Nowicka</dc:creator>
  <cp:keywords/>
  <cp:lastModifiedBy>Adamczyk Agnieszka</cp:lastModifiedBy>
  <cp:revision>2</cp:revision>
  <dcterms:created xsi:type="dcterms:W3CDTF">2023-02-01T11:51:00Z</dcterms:created>
  <dcterms:modified xsi:type="dcterms:W3CDTF">2023-02-01T11:51:00Z</dcterms:modified>
</cp:coreProperties>
</file>